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widowControl w:val="0"/>
        <w:spacing w:after="120" w:before="360" w:line="240" w:lineRule="auto"/>
        <w:rPr>
          <w:rFonts w:ascii="Bookman Old Style" w:cs="Bookman Old Style" w:eastAsia="Bookman Old Style" w:hAnsi="Bookman Old Style"/>
          <w:color w:val="000000"/>
          <w:sz w:val="32"/>
          <w:szCs w:val="32"/>
        </w:rPr>
      </w:pPr>
      <w:bookmarkStart w:colFirst="0" w:colLast="0" w:name="_aeqvlkvp51me" w:id="0"/>
      <w:bookmarkEnd w:id="0"/>
      <w:r w:rsidDel="00000000" w:rsidR="00000000" w:rsidRPr="00000000">
        <w:rPr>
          <w:rFonts w:ascii="Bookman Old Style" w:cs="Bookman Old Style" w:eastAsia="Bookman Old Style" w:hAnsi="Bookman Old Style"/>
          <w:color w:val="000000"/>
          <w:sz w:val="32"/>
          <w:szCs w:val="32"/>
          <w:rtl w:val="0"/>
        </w:rPr>
        <w:t xml:space="preserve">Rural Ministry </w:t>
      </w:r>
    </w:p>
    <w:p w:rsidR="00000000" w:rsidDel="00000000" w:rsidP="00000000" w:rsidRDefault="00000000" w:rsidRPr="00000000" w14:paraId="00000002">
      <w:pPr>
        <w:spacing w:after="200" w:lineRule="auto"/>
        <w:rPr>
          <w:rFonts w:ascii="Lato" w:cs="Lato" w:eastAsia="Lato" w:hAnsi="Lato"/>
        </w:rPr>
      </w:pPr>
      <w:r w:rsidDel="00000000" w:rsidR="00000000" w:rsidRPr="00000000">
        <w:rPr>
          <w:rtl w:val="0"/>
        </w:rPr>
      </w:r>
    </w:p>
    <w:p w:rsidR="00000000" w:rsidDel="00000000" w:rsidP="00000000" w:rsidRDefault="00000000" w:rsidRPr="00000000" w14:paraId="00000003">
      <w:pPr>
        <w:jc w:val="both"/>
        <w:rPr>
          <w:rFonts w:ascii="Lato" w:cs="Lato" w:eastAsia="Lato" w:hAnsi="Lato"/>
        </w:rPr>
      </w:pPr>
      <w:r w:rsidDel="00000000" w:rsidR="00000000" w:rsidRPr="00000000">
        <w:rPr>
          <w:rFonts w:ascii="Lato" w:cs="Lato" w:eastAsia="Lato" w:hAnsi="Lato"/>
          <w:rtl w:val="0"/>
        </w:rPr>
        <w:t xml:space="preserve">We need more churches in the countryside. We need more churches sowing the gospel in farming communities, harvesting that seed and persevering despite weeds and thorns. We who are already serving in rural churches need encouragement, courage and perseverance. </w:t>
      </w:r>
    </w:p>
    <w:p w:rsidR="00000000" w:rsidDel="00000000" w:rsidP="00000000" w:rsidRDefault="00000000" w:rsidRPr="00000000" w14:paraId="00000004">
      <w:pPr>
        <w:jc w:val="both"/>
        <w:rPr>
          <w:rFonts w:ascii="Lato" w:cs="Lato" w:eastAsia="Lato" w:hAnsi="Lato"/>
        </w:rPr>
      </w:pPr>
      <w:r w:rsidDel="00000000" w:rsidR="00000000" w:rsidRPr="00000000">
        <w:rPr>
          <w:rtl w:val="0"/>
        </w:rPr>
      </w:r>
    </w:p>
    <w:p w:rsidR="00000000" w:rsidDel="00000000" w:rsidP="00000000" w:rsidRDefault="00000000" w:rsidRPr="00000000" w14:paraId="00000005">
      <w:pPr>
        <w:jc w:val="both"/>
        <w:rPr>
          <w:rFonts w:ascii="Lato" w:cs="Lato" w:eastAsia="Lato" w:hAnsi="Lato"/>
        </w:rPr>
      </w:pPr>
      <w:r w:rsidDel="00000000" w:rsidR="00000000" w:rsidRPr="00000000">
        <w:rPr>
          <w:rFonts w:ascii="Lato" w:cs="Lato" w:eastAsia="Lato" w:hAnsi="Lato"/>
          <w:rtl w:val="0"/>
        </w:rPr>
        <w:t xml:space="preserve">This course is designed for groups or individuals who long to see healthy, missional church communities living for Christ and reaching their neighbours in rural areas. Walk through the biblical foundations and apply it to the unique challenges and opportunities of rural life.</w:t>
      </w:r>
    </w:p>
    <w:p w:rsidR="00000000" w:rsidDel="00000000" w:rsidP="00000000" w:rsidRDefault="00000000" w:rsidRPr="00000000" w14:paraId="00000006">
      <w:pPr>
        <w:jc w:val="both"/>
        <w:rPr>
          <w:rFonts w:ascii="Lato" w:cs="Lato" w:eastAsia="Lato" w:hAnsi="Lato"/>
        </w:rPr>
      </w:pPr>
      <w:r w:rsidDel="00000000" w:rsidR="00000000" w:rsidRPr="00000000">
        <w:rPr>
          <w:rtl w:val="0"/>
        </w:rPr>
      </w:r>
    </w:p>
    <w:p w:rsidR="00000000" w:rsidDel="00000000" w:rsidP="00000000" w:rsidRDefault="00000000" w:rsidRPr="00000000" w14:paraId="00000007">
      <w:pPr>
        <w:widowControl w:val="0"/>
        <w:jc w:val="both"/>
        <w:rPr>
          <w:rFonts w:ascii="Lato" w:cs="Lato" w:eastAsia="Lato" w:hAnsi="Lato"/>
          <w:color w:val="1a202c"/>
          <w:highlight w:val="whit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3305175</wp:posOffset>
            </wp:positionH>
            <wp:positionV relativeFrom="paragraph">
              <wp:posOffset>279741</wp:posOffset>
            </wp:positionV>
            <wp:extent cx="2708444" cy="2201331"/>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708444" cy="2201331"/>
                    </a:xfrm>
                    <a:prstGeom prst="rect"/>
                    <a:ln/>
                  </pic:spPr>
                </pic:pic>
              </a:graphicData>
            </a:graphic>
          </wp:anchor>
        </w:drawing>
      </w:r>
    </w:p>
    <w:p w:rsidR="00000000" w:rsidDel="00000000" w:rsidP="00000000" w:rsidRDefault="00000000" w:rsidRPr="00000000" w14:paraId="00000008">
      <w:pPr>
        <w:widowControl w:val="0"/>
        <w:jc w:val="both"/>
        <w:rPr>
          <w:rFonts w:ascii="Lato" w:cs="Lato" w:eastAsia="Lato" w:hAnsi="Lato"/>
          <w:color w:val="1a202c"/>
          <w:highlight w:val="white"/>
        </w:rPr>
      </w:pPr>
      <w:r w:rsidDel="00000000" w:rsidR="00000000" w:rsidRPr="00000000">
        <w:rPr>
          <w:rFonts w:ascii="Lato" w:cs="Lato" w:eastAsia="Lato" w:hAnsi="Lato"/>
          <w:color w:val="1a202c"/>
          <w:highlight w:val="white"/>
          <w:rtl w:val="0"/>
        </w:rPr>
        <w:t xml:space="preserve">The course consists of these nine units:</w:t>
      </w:r>
    </w:p>
    <w:p w:rsidR="00000000" w:rsidDel="00000000" w:rsidP="00000000" w:rsidRDefault="00000000" w:rsidRPr="00000000" w14:paraId="00000009">
      <w:pPr>
        <w:widowControl w:val="0"/>
        <w:jc w:val="both"/>
        <w:rPr>
          <w:rFonts w:ascii="Lato" w:cs="Lato" w:eastAsia="Lato" w:hAnsi="Lato"/>
          <w:color w:val="1a202c"/>
          <w:highlight w:val="white"/>
        </w:rPr>
      </w:pPr>
      <w:r w:rsidDel="00000000" w:rsidR="00000000" w:rsidRPr="00000000">
        <w:rPr>
          <w:rtl w:val="0"/>
        </w:rPr>
      </w:r>
    </w:p>
    <w:p w:rsidR="00000000" w:rsidDel="00000000" w:rsidP="00000000" w:rsidRDefault="00000000" w:rsidRPr="00000000" w14:paraId="0000000A">
      <w:pPr>
        <w:widowControl w:val="0"/>
        <w:numPr>
          <w:ilvl w:val="0"/>
          <w:numId w:val="1"/>
        </w:numPr>
        <w:ind w:left="720" w:hanging="360"/>
        <w:jc w:val="both"/>
        <w:rPr>
          <w:rFonts w:ascii="Lato" w:cs="Lato" w:eastAsia="Lato" w:hAnsi="Lato"/>
          <w:color w:val="1a202c"/>
          <w:highlight w:val="white"/>
        </w:rPr>
      </w:pPr>
      <w:r w:rsidDel="00000000" w:rsidR="00000000" w:rsidRPr="00000000">
        <w:rPr>
          <w:rFonts w:ascii="Lato" w:cs="Lato" w:eastAsia="Lato" w:hAnsi="Lato"/>
          <w:color w:val="1a202c"/>
          <w:highlight w:val="white"/>
          <w:rtl w:val="0"/>
        </w:rPr>
        <w:t xml:space="preserve">Cities and villages</w:t>
      </w:r>
    </w:p>
    <w:p w:rsidR="00000000" w:rsidDel="00000000" w:rsidP="00000000" w:rsidRDefault="00000000" w:rsidRPr="00000000" w14:paraId="0000000B">
      <w:pPr>
        <w:widowControl w:val="0"/>
        <w:numPr>
          <w:ilvl w:val="0"/>
          <w:numId w:val="1"/>
        </w:numPr>
        <w:ind w:left="720" w:hanging="360"/>
        <w:jc w:val="both"/>
        <w:rPr>
          <w:rFonts w:ascii="Lato" w:cs="Lato" w:eastAsia="Lato" w:hAnsi="Lato"/>
          <w:color w:val="1a202c"/>
          <w:highlight w:val="white"/>
        </w:rPr>
      </w:pPr>
      <w:r w:rsidDel="00000000" w:rsidR="00000000" w:rsidRPr="00000000">
        <w:rPr>
          <w:rFonts w:ascii="Lato" w:cs="Lato" w:eastAsia="Lato" w:hAnsi="Lato"/>
          <w:color w:val="1a202c"/>
          <w:highlight w:val="white"/>
          <w:rtl w:val="0"/>
        </w:rPr>
        <w:t xml:space="preserve">The apostles and their teams</w:t>
      </w:r>
    </w:p>
    <w:p w:rsidR="00000000" w:rsidDel="00000000" w:rsidP="00000000" w:rsidRDefault="00000000" w:rsidRPr="00000000" w14:paraId="0000000C">
      <w:pPr>
        <w:widowControl w:val="0"/>
        <w:numPr>
          <w:ilvl w:val="0"/>
          <w:numId w:val="1"/>
        </w:numPr>
        <w:ind w:left="720" w:hanging="360"/>
        <w:jc w:val="both"/>
        <w:rPr>
          <w:rFonts w:ascii="Lato" w:cs="Lato" w:eastAsia="Lato" w:hAnsi="Lato"/>
          <w:color w:val="1a202c"/>
          <w:highlight w:val="white"/>
        </w:rPr>
      </w:pPr>
      <w:r w:rsidDel="00000000" w:rsidR="00000000" w:rsidRPr="00000000">
        <w:rPr>
          <w:rFonts w:ascii="Lato" w:cs="Lato" w:eastAsia="Lato" w:hAnsi="Lato"/>
          <w:color w:val="1a202c"/>
          <w:highlight w:val="white"/>
          <w:rtl w:val="0"/>
        </w:rPr>
        <w:t xml:space="preserve">Living in small places</w:t>
      </w:r>
    </w:p>
    <w:p w:rsidR="00000000" w:rsidDel="00000000" w:rsidP="00000000" w:rsidRDefault="00000000" w:rsidRPr="00000000" w14:paraId="0000000D">
      <w:pPr>
        <w:widowControl w:val="0"/>
        <w:numPr>
          <w:ilvl w:val="0"/>
          <w:numId w:val="1"/>
        </w:numPr>
        <w:ind w:left="720" w:hanging="360"/>
        <w:jc w:val="both"/>
        <w:rPr>
          <w:rFonts w:ascii="Lato" w:cs="Lato" w:eastAsia="Lato" w:hAnsi="Lato"/>
          <w:color w:val="1a202c"/>
          <w:highlight w:val="white"/>
        </w:rPr>
      </w:pPr>
      <w:r w:rsidDel="00000000" w:rsidR="00000000" w:rsidRPr="00000000">
        <w:rPr>
          <w:rFonts w:ascii="Lato" w:cs="Lato" w:eastAsia="Lato" w:hAnsi="Lato"/>
          <w:color w:val="1a202c"/>
          <w:highlight w:val="white"/>
          <w:rtl w:val="0"/>
        </w:rPr>
        <w:t xml:space="preserve">Serving in small places 1: </w:t>
      </w:r>
    </w:p>
    <w:p w:rsidR="00000000" w:rsidDel="00000000" w:rsidP="00000000" w:rsidRDefault="00000000" w:rsidRPr="00000000" w14:paraId="0000000E">
      <w:pPr>
        <w:widowControl w:val="0"/>
        <w:ind w:left="720" w:firstLine="0"/>
        <w:jc w:val="both"/>
        <w:rPr>
          <w:rFonts w:ascii="Lato" w:cs="Lato" w:eastAsia="Lato" w:hAnsi="Lato"/>
          <w:color w:val="1a202c"/>
          <w:highlight w:val="white"/>
        </w:rPr>
      </w:pPr>
      <w:r w:rsidDel="00000000" w:rsidR="00000000" w:rsidRPr="00000000">
        <w:rPr>
          <w:rFonts w:ascii="Lato" w:cs="Lato" w:eastAsia="Lato" w:hAnsi="Lato"/>
          <w:color w:val="1a202c"/>
          <w:highlight w:val="white"/>
          <w:rtl w:val="0"/>
        </w:rPr>
        <w:t xml:space="preserve">The impact of lives of love in a village</w:t>
      </w:r>
    </w:p>
    <w:p w:rsidR="00000000" w:rsidDel="00000000" w:rsidP="00000000" w:rsidRDefault="00000000" w:rsidRPr="00000000" w14:paraId="0000000F">
      <w:pPr>
        <w:widowControl w:val="0"/>
        <w:numPr>
          <w:ilvl w:val="0"/>
          <w:numId w:val="1"/>
        </w:numPr>
        <w:ind w:left="720" w:hanging="360"/>
        <w:jc w:val="both"/>
        <w:rPr>
          <w:rFonts w:ascii="Lato" w:cs="Lato" w:eastAsia="Lato" w:hAnsi="Lato"/>
          <w:color w:val="1a202c"/>
          <w:highlight w:val="white"/>
        </w:rPr>
      </w:pPr>
      <w:r w:rsidDel="00000000" w:rsidR="00000000" w:rsidRPr="00000000">
        <w:rPr>
          <w:rFonts w:ascii="Lato" w:cs="Lato" w:eastAsia="Lato" w:hAnsi="Lato"/>
          <w:color w:val="1a202c"/>
          <w:highlight w:val="white"/>
          <w:rtl w:val="0"/>
        </w:rPr>
        <w:t xml:space="preserve">Serving in small places 2:</w:t>
      </w:r>
    </w:p>
    <w:p w:rsidR="00000000" w:rsidDel="00000000" w:rsidP="00000000" w:rsidRDefault="00000000" w:rsidRPr="00000000" w14:paraId="00000010">
      <w:pPr>
        <w:widowControl w:val="0"/>
        <w:ind w:left="720" w:firstLine="0"/>
        <w:jc w:val="both"/>
        <w:rPr>
          <w:rFonts w:ascii="Lato" w:cs="Lato" w:eastAsia="Lato" w:hAnsi="Lato"/>
          <w:color w:val="1a202c"/>
          <w:highlight w:val="white"/>
        </w:rPr>
      </w:pPr>
      <w:r w:rsidDel="00000000" w:rsidR="00000000" w:rsidRPr="00000000">
        <w:rPr>
          <w:rFonts w:ascii="Lato" w:cs="Lato" w:eastAsia="Lato" w:hAnsi="Lato"/>
          <w:color w:val="1a202c"/>
          <w:highlight w:val="white"/>
          <w:rtl w:val="0"/>
        </w:rPr>
        <w:t xml:space="preserve">The impact of gospel unity in a village</w:t>
      </w:r>
    </w:p>
    <w:p w:rsidR="00000000" w:rsidDel="00000000" w:rsidP="00000000" w:rsidRDefault="00000000" w:rsidRPr="00000000" w14:paraId="00000011">
      <w:pPr>
        <w:widowControl w:val="0"/>
        <w:numPr>
          <w:ilvl w:val="0"/>
          <w:numId w:val="1"/>
        </w:numPr>
        <w:ind w:left="720" w:hanging="360"/>
        <w:jc w:val="both"/>
        <w:rPr>
          <w:rFonts w:ascii="Lato" w:cs="Lato" w:eastAsia="Lato" w:hAnsi="Lato"/>
          <w:color w:val="1a202c"/>
          <w:highlight w:val="white"/>
        </w:rPr>
      </w:pPr>
      <w:r w:rsidDel="00000000" w:rsidR="00000000" w:rsidRPr="00000000">
        <w:rPr>
          <w:rFonts w:ascii="Lato" w:cs="Lato" w:eastAsia="Lato" w:hAnsi="Lato"/>
          <w:color w:val="1a202c"/>
          <w:highlight w:val="white"/>
          <w:rtl w:val="0"/>
        </w:rPr>
        <w:t xml:space="preserve">Serving in small places  3:</w:t>
      </w:r>
    </w:p>
    <w:p w:rsidR="00000000" w:rsidDel="00000000" w:rsidP="00000000" w:rsidRDefault="00000000" w:rsidRPr="00000000" w14:paraId="00000012">
      <w:pPr>
        <w:widowControl w:val="0"/>
        <w:ind w:left="720" w:firstLine="0"/>
        <w:jc w:val="both"/>
        <w:rPr>
          <w:rFonts w:ascii="Lato" w:cs="Lato" w:eastAsia="Lato" w:hAnsi="Lato"/>
          <w:color w:val="1a202c"/>
          <w:highlight w:val="white"/>
        </w:rPr>
      </w:pPr>
      <w:r w:rsidDel="00000000" w:rsidR="00000000" w:rsidRPr="00000000">
        <w:rPr>
          <w:rFonts w:ascii="Lato" w:cs="Lato" w:eastAsia="Lato" w:hAnsi="Lato"/>
          <w:color w:val="1a202c"/>
          <w:highlight w:val="white"/>
          <w:rtl w:val="0"/>
        </w:rPr>
        <w:t xml:space="preserve">The opportunities for the gospel in a village</w:t>
      </w:r>
    </w:p>
    <w:p w:rsidR="00000000" w:rsidDel="00000000" w:rsidP="00000000" w:rsidRDefault="00000000" w:rsidRPr="00000000" w14:paraId="00000013">
      <w:pPr>
        <w:widowControl w:val="0"/>
        <w:numPr>
          <w:ilvl w:val="0"/>
          <w:numId w:val="1"/>
        </w:numPr>
        <w:ind w:left="720" w:hanging="360"/>
        <w:jc w:val="both"/>
        <w:rPr>
          <w:rFonts w:ascii="Lato" w:cs="Lato" w:eastAsia="Lato" w:hAnsi="Lato"/>
          <w:color w:val="1a202c"/>
          <w:highlight w:val="white"/>
        </w:rPr>
      </w:pPr>
      <w:r w:rsidDel="00000000" w:rsidR="00000000" w:rsidRPr="00000000">
        <w:rPr>
          <w:rFonts w:ascii="Lato" w:cs="Lato" w:eastAsia="Lato" w:hAnsi="Lato"/>
          <w:color w:val="1a202c"/>
          <w:highlight w:val="white"/>
          <w:rtl w:val="0"/>
        </w:rPr>
        <w:t xml:space="preserve">Living in lonely places</w:t>
      </w:r>
    </w:p>
    <w:p w:rsidR="00000000" w:rsidDel="00000000" w:rsidP="00000000" w:rsidRDefault="00000000" w:rsidRPr="00000000" w14:paraId="00000014">
      <w:pPr>
        <w:widowControl w:val="0"/>
        <w:numPr>
          <w:ilvl w:val="0"/>
          <w:numId w:val="1"/>
        </w:numPr>
        <w:ind w:left="720" w:hanging="360"/>
        <w:jc w:val="both"/>
        <w:rPr>
          <w:rFonts w:ascii="Lato" w:cs="Lato" w:eastAsia="Lato" w:hAnsi="Lato"/>
          <w:color w:val="1a202c"/>
          <w:highlight w:val="white"/>
        </w:rPr>
      </w:pPr>
      <w:r w:rsidDel="00000000" w:rsidR="00000000" w:rsidRPr="00000000">
        <w:rPr>
          <w:rFonts w:ascii="Lato" w:cs="Lato" w:eastAsia="Lato" w:hAnsi="Lato"/>
          <w:color w:val="1a202c"/>
          <w:highlight w:val="white"/>
          <w:rtl w:val="0"/>
        </w:rPr>
        <w:t xml:space="preserve">Serving in lonely places</w:t>
      </w:r>
    </w:p>
    <w:p w:rsidR="00000000" w:rsidDel="00000000" w:rsidP="00000000" w:rsidRDefault="00000000" w:rsidRPr="00000000" w14:paraId="00000015">
      <w:pPr>
        <w:widowControl w:val="0"/>
        <w:numPr>
          <w:ilvl w:val="0"/>
          <w:numId w:val="1"/>
        </w:numPr>
        <w:ind w:left="720" w:hanging="360"/>
        <w:jc w:val="both"/>
        <w:rPr>
          <w:rFonts w:ascii="Lato" w:cs="Lato" w:eastAsia="Lato" w:hAnsi="Lato"/>
          <w:color w:val="1a202c"/>
          <w:highlight w:val="white"/>
        </w:rPr>
      </w:pPr>
      <w:r w:rsidDel="00000000" w:rsidR="00000000" w:rsidRPr="00000000">
        <w:rPr>
          <w:rFonts w:ascii="Lato" w:cs="Lato" w:eastAsia="Lato" w:hAnsi="Lato"/>
          <w:color w:val="1a202c"/>
          <w:highlight w:val="white"/>
          <w:rtl w:val="0"/>
        </w:rPr>
        <w:t xml:space="preserve">Harvest time</w:t>
      </w:r>
    </w:p>
    <w:p w:rsidR="00000000" w:rsidDel="00000000" w:rsidP="00000000" w:rsidRDefault="00000000" w:rsidRPr="00000000" w14:paraId="00000016">
      <w:pPr>
        <w:widowControl w:val="0"/>
        <w:jc w:val="both"/>
        <w:rPr>
          <w:rFonts w:ascii="Lato" w:cs="Lato" w:eastAsia="Lato" w:hAnsi="Lato"/>
        </w:rPr>
      </w:pPr>
      <w:r w:rsidDel="00000000" w:rsidR="00000000" w:rsidRPr="00000000">
        <w:rPr>
          <w:rtl w:val="0"/>
        </w:rPr>
      </w:r>
    </w:p>
    <w:p w:rsidR="00000000" w:rsidDel="00000000" w:rsidP="00000000" w:rsidRDefault="00000000" w:rsidRPr="00000000" w14:paraId="00000017">
      <w:pPr>
        <w:widowControl w:val="0"/>
        <w:jc w:val="both"/>
        <w:rPr>
          <w:rFonts w:ascii="Lato" w:cs="Lato" w:eastAsia="Lato" w:hAnsi="Lato"/>
        </w:rPr>
      </w:pPr>
      <w:r w:rsidDel="00000000" w:rsidR="00000000" w:rsidRPr="00000000">
        <w:rPr>
          <w:rtl w:val="0"/>
        </w:rPr>
      </w:r>
    </w:p>
    <w:p w:rsidR="00000000" w:rsidDel="00000000" w:rsidP="00000000" w:rsidRDefault="00000000" w:rsidRPr="00000000" w14:paraId="00000018">
      <w:pPr>
        <w:widowControl w:val="0"/>
        <w:jc w:val="both"/>
        <w:rPr/>
      </w:pPr>
      <w:r w:rsidDel="00000000" w:rsidR="00000000" w:rsidRPr="00000000">
        <w:rPr>
          <w:rFonts w:ascii="Lato" w:cs="Lato" w:eastAsia="Lato" w:hAnsi="Lato"/>
          <w:rtl w:val="0"/>
        </w:rPr>
        <w:t xml:space="preserve">Whether you explore the course as an individual or a group we hope and pray that the material will enrich your personal walk with Christ and help to develop a culture of discipleship in your local church.</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